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E47F3" w:rsidRDefault="000E47F3" w:rsidP="000E2A3B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NOTA STAMPA</w:t>
      </w:r>
    </w:p>
    <w:p w:rsidR="000E2A3B" w:rsidRPr="000E47F3" w:rsidRDefault="000E2A3B" w:rsidP="000E2A3B">
      <w:pPr>
        <w:jc w:val="center"/>
        <w:rPr>
          <w:rFonts w:ascii="Calibri" w:eastAsia="Calibri" w:hAnsi="Calibri" w:cs="Calibri"/>
          <w:b/>
        </w:rPr>
      </w:pPr>
      <w:r w:rsidRPr="000E47F3">
        <w:rPr>
          <w:rFonts w:ascii="Calibri" w:eastAsia="Calibri" w:hAnsi="Calibri" w:cs="Calibri"/>
          <w:b/>
        </w:rPr>
        <w:t>CONFERENZA BILANCIO 2022-2024</w:t>
      </w:r>
    </w:p>
    <w:p w:rsidR="000E2A3B" w:rsidRPr="000E47F3" w:rsidRDefault="000E2A3B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</w:rPr>
        <w:t xml:space="preserve">Chieti, 13 settembre 2022 – Sì del Consiglio comunale al Bilancio di Previsione 2022-2024, con l’approvazione anche del Rendiconto di Gestione 2021, la settimana scorsa, in meno di dieci giorni l’Amministrazione </w:t>
      </w:r>
      <w:proofErr w:type="spellStart"/>
      <w:r w:rsidRPr="000E47F3">
        <w:rPr>
          <w:rFonts w:ascii="Calibri" w:eastAsia="Times New Roman" w:hAnsi="Calibri" w:cs="Calibri"/>
        </w:rPr>
        <w:t>licen</w:t>
      </w:r>
      <w:proofErr w:type="spellEnd"/>
      <w:r w:rsidRPr="000E47F3">
        <w:rPr>
          <w:rFonts w:ascii="Calibri" w:eastAsia="Times New Roman" w:hAnsi="Calibri" w:cs="Calibri"/>
        </w:rPr>
        <w:t xml:space="preserve"> zia due provvedimenti di grandissima importanza. Ma non si può </w:t>
      </w:r>
      <w:r w:rsidRPr="000E47F3">
        <w:rPr>
          <w:rFonts w:ascii="Calibri" w:eastAsia="Times New Roman" w:hAnsi="Calibri" w:cs="Calibri"/>
        </w:rPr>
        <w:t xml:space="preserve">parlare di Rendiconto e </w:t>
      </w:r>
      <w:r w:rsidRPr="000E47F3">
        <w:rPr>
          <w:rFonts w:ascii="Calibri" w:eastAsia="Times New Roman" w:hAnsi="Calibri" w:cs="Calibri"/>
        </w:rPr>
        <w:t xml:space="preserve">di </w:t>
      </w:r>
      <w:r w:rsidRPr="000E47F3">
        <w:rPr>
          <w:rFonts w:ascii="Calibri" w:eastAsia="Times New Roman" w:hAnsi="Calibri" w:cs="Calibri"/>
        </w:rPr>
        <w:t>Bilancio se non accenna</w:t>
      </w:r>
      <w:r w:rsidRPr="000E47F3">
        <w:rPr>
          <w:rFonts w:ascii="Calibri" w:eastAsia="Times New Roman" w:hAnsi="Calibri" w:cs="Calibri"/>
        </w:rPr>
        <w:t xml:space="preserve"> anche </w:t>
      </w:r>
      <w:r w:rsidRPr="000E47F3">
        <w:rPr>
          <w:rFonts w:ascii="Calibri" w:eastAsia="Times New Roman" w:hAnsi="Calibri" w:cs="Calibri"/>
        </w:rPr>
        <w:t xml:space="preserve">alle premesse che stanno alla base di questi 2 ultimi atti approvati dal Consiglio Comunale di questa Amministrazione. </w:t>
      </w:r>
    </w:p>
    <w:p w:rsidR="00B72394" w:rsidRPr="000E47F3" w:rsidRDefault="000E47F3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  <w:b/>
          <w:bCs/>
        </w:rPr>
        <w:t>Il disavanzo è sceso</w:t>
      </w:r>
      <w:r w:rsidRPr="000E47F3">
        <w:rPr>
          <w:rFonts w:ascii="Calibri" w:eastAsia="Times New Roman" w:hAnsi="Calibri" w:cs="Calibri"/>
        </w:rPr>
        <w:t xml:space="preserve">. </w:t>
      </w:r>
      <w:r w:rsidR="000E2A3B" w:rsidRPr="000E47F3">
        <w:rPr>
          <w:rFonts w:ascii="Calibri" w:eastAsia="Times New Roman" w:hAnsi="Calibri" w:cs="Calibri"/>
        </w:rPr>
        <w:t xml:space="preserve">Siamo partiti da una situazione finanziaria accertata nel Piano di Riequilibrio, approvato </w:t>
      </w:r>
      <w:r w:rsidR="000E2A3B" w:rsidRPr="000E47F3">
        <w:rPr>
          <w:rFonts w:ascii="Calibri" w:eastAsia="Times New Roman" w:hAnsi="Calibri" w:cs="Calibri"/>
        </w:rPr>
        <w:t>ad aprile 2</w:t>
      </w:r>
      <w:r w:rsidR="000E2A3B" w:rsidRPr="000E47F3">
        <w:rPr>
          <w:rFonts w:ascii="Calibri" w:eastAsia="Times New Roman" w:hAnsi="Calibri" w:cs="Calibri"/>
        </w:rPr>
        <w:t xml:space="preserve">021, che presentava un </w:t>
      </w:r>
      <w:r w:rsidR="000E2A3B" w:rsidRPr="000E47F3">
        <w:rPr>
          <w:rFonts w:ascii="Calibri" w:eastAsia="Times New Roman" w:hAnsi="Calibri" w:cs="Calibri"/>
          <w:b/>
          <w:bCs/>
        </w:rPr>
        <w:t>d</w:t>
      </w:r>
      <w:r w:rsidR="000E2A3B" w:rsidRPr="000E47F3">
        <w:rPr>
          <w:rFonts w:ascii="Calibri" w:eastAsia="Times New Roman" w:hAnsi="Calibri" w:cs="Calibri"/>
          <w:b/>
          <w:bCs/>
        </w:rPr>
        <w:t>isavanzo di 78 milioni</w:t>
      </w:r>
      <w:r w:rsidR="000E2A3B" w:rsidRPr="000E47F3">
        <w:rPr>
          <w:rFonts w:ascii="Calibri" w:eastAsia="Times New Roman" w:hAnsi="Calibri" w:cs="Calibri"/>
        </w:rPr>
        <w:t>, sceso poi a 74 a seguito del Rendiconto 2020</w:t>
      </w:r>
      <w:r w:rsidR="000E2A3B" w:rsidRPr="000E47F3">
        <w:rPr>
          <w:rFonts w:ascii="Calibri" w:eastAsia="Times New Roman" w:hAnsi="Calibri" w:cs="Calibri"/>
        </w:rPr>
        <w:t>. S</w:t>
      </w:r>
      <w:r w:rsidR="000E2A3B" w:rsidRPr="000E47F3">
        <w:rPr>
          <w:rFonts w:ascii="Calibri" w:eastAsia="Times New Roman" w:hAnsi="Calibri" w:cs="Calibri"/>
        </w:rPr>
        <w:t xml:space="preserve">i è gestito il 2021 in attuazione delle misure previste nel Piano di Riequilibrio e si è concluso l’esercizio finanziario 2021 con il Rendiconto che ha visto </w:t>
      </w:r>
      <w:r w:rsidR="000E2A3B" w:rsidRPr="000E47F3">
        <w:rPr>
          <w:rFonts w:ascii="Calibri" w:eastAsia="Times New Roman" w:hAnsi="Calibri" w:cs="Calibri"/>
          <w:b/>
          <w:bCs/>
        </w:rPr>
        <w:t xml:space="preserve">diminuito il </w:t>
      </w:r>
      <w:r w:rsidR="000E2A3B" w:rsidRPr="000E47F3">
        <w:rPr>
          <w:rFonts w:ascii="Calibri" w:eastAsia="Times New Roman" w:hAnsi="Calibri" w:cs="Calibri"/>
          <w:b/>
          <w:bCs/>
        </w:rPr>
        <w:t>d</w:t>
      </w:r>
      <w:r w:rsidR="000E2A3B" w:rsidRPr="000E47F3">
        <w:rPr>
          <w:rFonts w:ascii="Calibri" w:eastAsia="Times New Roman" w:hAnsi="Calibri" w:cs="Calibri"/>
          <w:b/>
          <w:bCs/>
        </w:rPr>
        <w:t>isavanzo di 8 milioni e 200 mila circa</w:t>
      </w:r>
      <w:r w:rsidR="000E2A3B" w:rsidRPr="000E47F3">
        <w:rPr>
          <w:rFonts w:ascii="Calibri" w:eastAsia="Times New Roman" w:hAnsi="Calibri" w:cs="Calibri"/>
        </w:rPr>
        <w:t xml:space="preserve">, </w:t>
      </w:r>
      <w:r w:rsidR="000E2A3B" w:rsidRPr="000E47F3">
        <w:rPr>
          <w:rFonts w:ascii="Calibri" w:eastAsia="Times New Roman" w:hAnsi="Calibri" w:cs="Calibri"/>
        </w:rPr>
        <w:t>facendo scendere il d</w:t>
      </w:r>
      <w:r w:rsidR="000E2A3B" w:rsidRPr="000E47F3">
        <w:rPr>
          <w:rFonts w:ascii="Calibri" w:eastAsia="Times New Roman" w:hAnsi="Calibri" w:cs="Calibri"/>
        </w:rPr>
        <w:t xml:space="preserve">isavanzo </w:t>
      </w:r>
      <w:r w:rsidR="000E2A3B" w:rsidRPr="000E47F3">
        <w:rPr>
          <w:rFonts w:ascii="Calibri" w:eastAsia="Times New Roman" w:hAnsi="Calibri" w:cs="Calibri"/>
        </w:rPr>
        <w:t xml:space="preserve">iniziale a </w:t>
      </w:r>
      <w:r w:rsidR="000E2A3B" w:rsidRPr="000E47F3">
        <w:rPr>
          <w:rFonts w:ascii="Calibri" w:eastAsia="Times New Roman" w:hAnsi="Calibri" w:cs="Calibri"/>
          <w:b/>
          <w:bCs/>
        </w:rPr>
        <w:t>65</w:t>
      </w:r>
      <w:r w:rsidR="000E2A3B" w:rsidRPr="000E47F3">
        <w:rPr>
          <w:rFonts w:ascii="Calibri" w:eastAsia="Times New Roman" w:hAnsi="Calibri" w:cs="Calibri"/>
          <w:b/>
          <w:bCs/>
        </w:rPr>
        <w:t>.</w:t>
      </w:r>
      <w:r w:rsidR="000E2A3B" w:rsidRPr="000E47F3">
        <w:rPr>
          <w:rFonts w:ascii="Calibri" w:eastAsia="Times New Roman" w:hAnsi="Calibri" w:cs="Calibri"/>
          <w:b/>
          <w:bCs/>
        </w:rPr>
        <w:t>817</w:t>
      </w:r>
      <w:r w:rsidR="000E2A3B" w:rsidRPr="000E47F3">
        <w:rPr>
          <w:rFonts w:ascii="Calibri" w:eastAsia="Times New Roman" w:hAnsi="Calibri" w:cs="Calibri"/>
          <w:b/>
          <w:bCs/>
        </w:rPr>
        <w:t>.</w:t>
      </w:r>
      <w:r w:rsidR="000E2A3B" w:rsidRPr="000E47F3">
        <w:rPr>
          <w:rFonts w:ascii="Calibri" w:eastAsia="Times New Roman" w:hAnsi="Calibri" w:cs="Calibri"/>
          <w:b/>
          <w:bCs/>
        </w:rPr>
        <w:t>267</w:t>
      </w:r>
      <w:r w:rsidR="000E2A3B" w:rsidRPr="000E47F3">
        <w:rPr>
          <w:rFonts w:ascii="Calibri" w:eastAsia="Times New Roman" w:hAnsi="Calibri" w:cs="Calibri"/>
        </w:rPr>
        <w:t xml:space="preserve">, una cifra e un risultato concreto del lavoro fatto e che </w:t>
      </w:r>
      <w:r w:rsidR="000E2A3B" w:rsidRPr="000E47F3">
        <w:rPr>
          <w:rFonts w:ascii="Calibri" w:eastAsia="Times New Roman" w:hAnsi="Calibri" w:cs="Calibri"/>
        </w:rPr>
        <w:t xml:space="preserve">rispetta a pieno l’obiettivo del </w:t>
      </w:r>
      <w:r w:rsidR="000E2A3B" w:rsidRPr="000E47F3">
        <w:rPr>
          <w:rFonts w:ascii="Calibri" w:eastAsia="Times New Roman" w:hAnsi="Calibri" w:cs="Calibri"/>
        </w:rPr>
        <w:t xml:space="preserve">primo </w:t>
      </w:r>
      <w:r w:rsidR="000E2A3B" w:rsidRPr="000E47F3">
        <w:rPr>
          <w:rFonts w:ascii="Calibri" w:eastAsia="Times New Roman" w:hAnsi="Calibri" w:cs="Calibri"/>
        </w:rPr>
        <w:t>anno del Piano di Riequilibrio.</w:t>
      </w:r>
      <w:r w:rsidR="00B72394" w:rsidRPr="000E47F3">
        <w:rPr>
          <w:rFonts w:ascii="Calibri" w:eastAsia="Times New Roman" w:hAnsi="Calibri" w:cs="Calibri"/>
        </w:rPr>
        <w:t xml:space="preserve"> </w:t>
      </w:r>
      <w:r w:rsidR="000E2A3B" w:rsidRPr="000E47F3">
        <w:rPr>
          <w:rFonts w:ascii="Calibri" w:eastAsia="Times New Roman" w:hAnsi="Calibri" w:cs="Calibri"/>
        </w:rPr>
        <w:t>Si tratta di u</w:t>
      </w:r>
      <w:r w:rsidR="000E2A3B" w:rsidRPr="000E47F3">
        <w:rPr>
          <w:rFonts w:ascii="Calibri" w:eastAsia="Times New Roman" w:hAnsi="Calibri" w:cs="Calibri"/>
        </w:rPr>
        <w:t>n segnale senza dubbio positivo</w:t>
      </w:r>
      <w:r w:rsidR="00B72394" w:rsidRPr="000E47F3">
        <w:rPr>
          <w:rFonts w:ascii="Calibri" w:eastAsia="Times New Roman" w:hAnsi="Calibri" w:cs="Calibri"/>
        </w:rPr>
        <w:t>,</w:t>
      </w:r>
      <w:r w:rsidR="000E2A3B" w:rsidRPr="000E47F3">
        <w:rPr>
          <w:rFonts w:ascii="Calibri" w:eastAsia="Times New Roman" w:hAnsi="Calibri" w:cs="Calibri"/>
        </w:rPr>
        <w:t xml:space="preserve"> raggiunto con tanti sacrifici nell’attuazione degli adempimenti previsti dalla norma e nelle decisioni da prendere da parte dell’Amministrazione</w:t>
      </w:r>
      <w:r w:rsidR="00B72394" w:rsidRPr="000E47F3">
        <w:rPr>
          <w:rFonts w:ascii="Calibri" w:eastAsia="Times New Roman" w:hAnsi="Calibri" w:cs="Calibri"/>
        </w:rPr>
        <w:t xml:space="preserve">. </w:t>
      </w:r>
    </w:p>
    <w:p w:rsidR="000E2A3B" w:rsidRPr="000E47F3" w:rsidRDefault="000E47F3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  <w:b/>
          <w:bCs/>
        </w:rPr>
        <w:t>Liquidità di cassa</w:t>
      </w:r>
      <w:r w:rsidRPr="000E47F3">
        <w:rPr>
          <w:rFonts w:ascii="Calibri" w:eastAsia="Times New Roman" w:hAnsi="Calibri" w:cs="Calibri"/>
        </w:rPr>
        <w:t xml:space="preserve">. </w:t>
      </w:r>
      <w:r w:rsidR="000E2A3B" w:rsidRPr="000E47F3">
        <w:rPr>
          <w:rFonts w:ascii="Calibri" w:eastAsia="Times New Roman" w:hAnsi="Calibri" w:cs="Calibri"/>
        </w:rPr>
        <w:t xml:space="preserve">Un </w:t>
      </w:r>
      <w:r w:rsidR="00B72394" w:rsidRPr="000E47F3">
        <w:rPr>
          <w:rFonts w:ascii="Calibri" w:eastAsia="Times New Roman" w:hAnsi="Calibri" w:cs="Calibri"/>
        </w:rPr>
        <w:t xml:space="preserve">miglioramento concreto, </w:t>
      </w:r>
      <w:r w:rsidR="000E2A3B" w:rsidRPr="000E47F3">
        <w:rPr>
          <w:rFonts w:ascii="Calibri" w:eastAsia="Times New Roman" w:hAnsi="Calibri" w:cs="Calibri"/>
        </w:rPr>
        <w:t xml:space="preserve">tra l’altro confermato anche </w:t>
      </w:r>
      <w:r w:rsidR="000E2A3B" w:rsidRPr="000E47F3">
        <w:rPr>
          <w:rFonts w:ascii="Calibri" w:eastAsia="Times New Roman" w:hAnsi="Calibri" w:cs="Calibri"/>
          <w:b/>
          <w:bCs/>
        </w:rPr>
        <w:t>da un</w:t>
      </w:r>
      <w:r w:rsidR="000E2A3B" w:rsidRPr="000E47F3">
        <w:rPr>
          <w:rFonts w:ascii="Calibri" w:eastAsia="Times New Roman" w:hAnsi="Calibri" w:cs="Calibri"/>
        </w:rPr>
        <w:t xml:space="preserve"> </w:t>
      </w:r>
      <w:r w:rsidR="000E2A3B" w:rsidRPr="000E47F3">
        <w:rPr>
          <w:rFonts w:ascii="Calibri" w:eastAsia="Times New Roman" w:hAnsi="Calibri" w:cs="Calibri"/>
          <w:b/>
          <w:bCs/>
        </w:rPr>
        <w:t xml:space="preserve">saldo contabile di cassa </w:t>
      </w:r>
      <w:r w:rsidR="00B72394" w:rsidRPr="000E47F3">
        <w:rPr>
          <w:rFonts w:ascii="Calibri" w:eastAsia="Times New Roman" w:hAnsi="Calibri" w:cs="Calibri"/>
          <w:b/>
          <w:bCs/>
        </w:rPr>
        <w:t xml:space="preserve">positivo </w:t>
      </w:r>
      <w:r w:rsidR="000E2A3B" w:rsidRPr="000E47F3">
        <w:rPr>
          <w:rFonts w:ascii="Calibri" w:eastAsia="Times New Roman" w:hAnsi="Calibri" w:cs="Calibri"/>
          <w:b/>
          <w:bCs/>
        </w:rPr>
        <w:t>al 31/12/2021 positivo</w:t>
      </w:r>
      <w:r w:rsidR="000E2A3B" w:rsidRPr="000E47F3">
        <w:rPr>
          <w:rFonts w:ascii="Calibri" w:eastAsia="Times New Roman" w:hAnsi="Calibri" w:cs="Calibri"/>
        </w:rPr>
        <w:t xml:space="preserve"> </w:t>
      </w:r>
      <w:r w:rsidR="00B72394" w:rsidRPr="000E47F3">
        <w:rPr>
          <w:rFonts w:ascii="Calibri" w:eastAsia="Times New Roman" w:hAnsi="Calibri" w:cs="Calibri"/>
        </w:rPr>
        <w:t xml:space="preserve">e pari a </w:t>
      </w:r>
      <w:r w:rsidR="000E2A3B" w:rsidRPr="000E47F3">
        <w:rPr>
          <w:rFonts w:ascii="Calibri" w:eastAsia="Times New Roman" w:hAnsi="Calibri" w:cs="Calibri"/>
        </w:rPr>
        <w:t>1.087.362</w:t>
      </w:r>
      <w:r w:rsidR="00B72394" w:rsidRPr="000E47F3">
        <w:rPr>
          <w:rFonts w:ascii="Calibri" w:eastAsia="Times New Roman" w:hAnsi="Calibri" w:cs="Calibri"/>
        </w:rPr>
        <w:t xml:space="preserve"> di euro,</w:t>
      </w:r>
      <w:r w:rsidR="000E2A3B" w:rsidRPr="000E47F3">
        <w:rPr>
          <w:rFonts w:ascii="Calibri" w:eastAsia="Times New Roman" w:hAnsi="Calibri" w:cs="Calibri"/>
        </w:rPr>
        <w:t xml:space="preserve"> che si è mantenuto </w:t>
      </w:r>
      <w:r w:rsidR="00B72394" w:rsidRPr="000E47F3">
        <w:rPr>
          <w:rFonts w:ascii="Calibri" w:eastAsia="Times New Roman" w:hAnsi="Calibri" w:cs="Calibri"/>
        </w:rPr>
        <w:t xml:space="preserve">anche </w:t>
      </w:r>
      <w:r w:rsidR="000E2A3B" w:rsidRPr="000E47F3">
        <w:rPr>
          <w:rFonts w:ascii="Calibri" w:eastAsia="Times New Roman" w:hAnsi="Calibri" w:cs="Calibri"/>
        </w:rPr>
        <w:t xml:space="preserve">nella </w:t>
      </w:r>
      <w:r w:rsidR="00B72394" w:rsidRPr="000E47F3">
        <w:rPr>
          <w:rFonts w:ascii="Calibri" w:eastAsia="Times New Roman" w:hAnsi="Calibri" w:cs="Calibri"/>
        </w:rPr>
        <w:t>c</w:t>
      </w:r>
      <w:r w:rsidR="000E2A3B" w:rsidRPr="000E47F3">
        <w:rPr>
          <w:rFonts w:ascii="Calibri" w:eastAsia="Times New Roman" w:hAnsi="Calibri" w:cs="Calibri"/>
        </w:rPr>
        <w:t>assa del 2022</w:t>
      </w:r>
      <w:r w:rsidR="00B72394" w:rsidRPr="000E47F3">
        <w:rPr>
          <w:rFonts w:ascii="Calibri" w:eastAsia="Times New Roman" w:hAnsi="Calibri" w:cs="Calibri"/>
        </w:rPr>
        <w:t xml:space="preserve"> e</w:t>
      </w:r>
      <w:r w:rsidR="000E2A3B" w:rsidRPr="000E47F3">
        <w:rPr>
          <w:rFonts w:ascii="Calibri" w:eastAsia="Times New Roman" w:hAnsi="Calibri" w:cs="Calibri"/>
        </w:rPr>
        <w:t xml:space="preserve"> ad oggi incrementato, </w:t>
      </w:r>
      <w:r w:rsidR="00B72394" w:rsidRPr="000E47F3">
        <w:rPr>
          <w:rFonts w:ascii="Calibri" w:eastAsia="Times New Roman" w:hAnsi="Calibri" w:cs="Calibri"/>
        </w:rPr>
        <w:t xml:space="preserve">consentendo </w:t>
      </w:r>
      <w:r w:rsidR="000E2A3B" w:rsidRPr="000E47F3">
        <w:rPr>
          <w:rFonts w:ascii="Calibri" w:eastAsia="Times New Roman" w:hAnsi="Calibri" w:cs="Calibri"/>
        </w:rPr>
        <w:t>attualmente il non utilizzo</w:t>
      </w:r>
      <w:r w:rsidR="00B72394" w:rsidRPr="000E47F3">
        <w:rPr>
          <w:rFonts w:ascii="Calibri" w:eastAsia="Times New Roman" w:hAnsi="Calibri" w:cs="Calibri"/>
        </w:rPr>
        <w:t xml:space="preserve"> e quindi </w:t>
      </w:r>
      <w:r w:rsidR="000E2A3B" w:rsidRPr="000E47F3">
        <w:rPr>
          <w:rFonts w:ascii="Calibri" w:eastAsia="Times New Roman" w:hAnsi="Calibri" w:cs="Calibri"/>
        </w:rPr>
        <w:t xml:space="preserve">il </w:t>
      </w:r>
      <w:r w:rsidR="000E2A3B" w:rsidRPr="000E47F3">
        <w:rPr>
          <w:rFonts w:ascii="Calibri" w:eastAsia="Times New Roman" w:hAnsi="Calibri" w:cs="Calibri"/>
          <w:b/>
          <w:bCs/>
        </w:rPr>
        <w:t>non ricorso all’</w:t>
      </w:r>
      <w:r w:rsidR="00B72394" w:rsidRPr="000E47F3">
        <w:rPr>
          <w:rFonts w:ascii="Calibri" w:eastAsia="Times New Roman" w:hAnsi="Calibri" w:cs="Calibri"/>
          <w:b/>
          <w:bCs/>
        </w:rPr>
        <w:t>a</w:t>
      </w:r>
      <w:r w:rsidR="000E2A3B" w:rsidRPr="000E47F3">
        <w:rPr>
          <w:rFonts w:ascii="Calibri" w:eastAsia="Times New Roman" w:hAnsi="Calibri" w:cs="Calibri"/>
          <w:b/>
          <w:bCs/>
        </w:rPr>
        <w:t xml:space="preserve">nticipazione di </w:t>
      </w:r>
      <w:r w:rsidR="00B72394" w:rsidRPr="000E47F3">
        <w:rPr>
          <w:rFonts w:ascii="Calibri" w:eastAsia="Times New Roman" w:hAnsi="Calibri" w:cs="Calibri"/>
          <w:b/>
          <w:bCs/>
        </w:rPr>
        <w:t>T</w:t>
      </w:r>
      <w:r w:rsidR="000E2A3B" w:rsidRPr="000E47F3">
        <w:rPr>
          <w:rFonts w:ascii="Calibri" w:eastAsia="Times New Roman" w:hAnsi="Calibri" w:cs="Calibri"/>
          <w:b/>
          <w:bCs/>
        </w:rPr>
        <w:t>esoreria</w:t>
      </w:r>
      <w:r w:rsidR="00B72394" w:rsidRPr="000E47F3">
        <w:rPr>
          <w:rFonts w:ascii="Calibri" w:eastAsia="Times New Roman" w:hAnsi="Calibri" w:cs="Calibri"/>
        </w:rPr>
        <w:t xml:space="preserve">, situazione </w:t>
      </w:r>
      <w:r w:rsidR="000E2A3B" w:rsidRPr="000E47F3">
        <w:rPr>
          <w:rFonts w:ascii="Calibri" w:eastAsia="Times New Roman" w:hAnsi="Calibri" w:cs="Calibri"/>
        </w:rPr>
        <w:t>dovut</w:t>
      </w:r>
      <w:r w:rsidR="00B72394" w:rsidRPr="000E47F3">
        <w:rPr>
          <w:rFonts w:ascii="Calibri" w:eastAsia="Times New Roman" w:hAnsi="Calibri" w:cs="Calibri"/>
        </w:rPr>
        <w:t>a agli effetti</w:t>
      </w:r>
      <w:r w:rsidR="000E2A3B" w:rsidRPr="000E47F3">
        <w:rPr>
          <w:rFonts w:ascii="Calibri" w:eastAsia="Times New Roman" w:hAnsi="Calibri" w:cs="Calibri"/>
        </w:rPr>
        <w:t xml:space="preserve"> dell’applicazione delle misure previste nel Piano di Risanamento e ulteriormente migliorabile agli esiti positivi delle sorti di </w:t>
      </w:r>
      <w:proofErr w:type="spellStart"/>
      <w:r w:rsidR="000E2A3B" w:rsidRPr="000E47F3">
        <w:rPr>
          <w:rFonts w:ascii="Calibri" w:eastAsia="Times New Roman" w:hAnsi="Calibri" w:cs="Calibri"/>
        </w:rPr>
        <w:t>Teate</w:t>
      </w:r>
      <w:r w:rsidR="00B72394" w:rsidRPr="000E47F3">
        <w:rPr>
          <w:rFonts w:ascii="Calibri" w:eastAsia="Times New Roman" w:hAnsi="Calibri" w:cs="Calibri"/>
        </w:rPr>
        <w:t>s</w:t>
      </w:r>
      <w:r w:rsidR="000E2A3B" w:rsidRPr="000E47F3">
        <w:rPr>
          <w:rFonts w:ascii="Calibri" w:eastAsia="Times New Roman" w:hAnsi="Calibri" w:cs="Calibri"/>
        </w:rPr>
        <w:t>ervizi</w:t>
      </w:r>
      <w:proofErr w:type="spellEnd"/>
      <w:r w:rsidR="000E2A3B" w:rsidRPr="000E47F3">
        <w:rPr>
          <w:rFonts w:ascii="Calibri" w:eastAsia="Times New Roman" w:hAnsi="Calibri" w:cs="Calibri"/>
        </w:rPr>
        <w:t>.</w:t>
      </w:r>
      <w:r w:rsidR="00B72394" w:rsidRPr="000E47F3">
        <w:rPr>
          <w:rFonts w:ascii="Calibri" w:eastAsia="Times New Roman" w:hAnsi="Calibri" w:cs="Calibri"/>
        </w:rPr>
        <w:t xml:space="preserve"> </w:t>
      </w:r>
      <w:r w:rsidR="000E2A3B" w:rsidRPr="000E47F3">
        <w:rPr>
          <w:rFonts w:ascii="Calibri" w:eastAsia="Times New Roman" w:hAnsi="Calibri" w:cs="Calibri"/>
        </w:rPr>
        <w:t xml:space="preserve">Il Bilancio 2022-2024 si collega all’esito del Rendiconto 2021 e sviluppa la previsione per il triennio successivo tenendo conto, in primis, di quello che rappresenterà il punto di riferimento della </w:t>
      </w:r>
      <w:r w:rsidR="00B72394" w:rsidRPr="000E47F3">
        <w:rPr>
          <w:rFonts w:ascii="Calibri" w:eastAsia="Times New Roman" w:hAnsi="Calibri" w:cs="Calibri"/>
        </w:rPr>
        <w:t>p</w:t>
      </w:r>
      <w:r w:rsidR="000E2A3B" w:rsidRPr="000E47F3">
        <w:rPr>
          <w:rFonts w:ascii="Calibri" w:eastAsia="Times New Roman" w:hAnsi="Calibri" w:cs="Calibri"/>
        </w:rPr>
        <w:t>rogrammazione dell’Ente per tutto il periodo residuo della durata del Piano (ad oggi 19 ann</w:t>
      </w:r>
      <w:r w:rsidR="00B72394" w:rsidRPr="000E47F3">
        <w:rPr>
          <w:rFonts w:ascii="Calibri" w:eastAsia="Times New Roman" w:hAnsi="Calibri" w:cs="Calibri"/>
        </w:rPr>
        <w:t>i</w:t>
      </w:r>
      <w:r w:rsidR="000E2A3B" w:rsidRPr="000E47F3">
        <w:rPr>
          <w:rFonts w:ascii="Calibri" w:eastAsia="Times New Roman" w:hAnsi="Calibri" w:cs="Calibri"/>
        </w:rPr>
        <w:t>) e in più, dell’evoluzione normativa e della situazione socio-economica che si sta vivendo, influenzata attualmente anche dalla crisi energetica e dagli effetti del PNRR.</w:t>
      </w:r>
    </w:p>
    <w:p w:rsidR="000E2A3B" w:rsidRPr="000E47F3" w:rsidRDefault="000E47F3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  <w:b/>
          <w:bCs/>
        </w:rPr>
        <w:t xml:space="preserve">Programmazione post </w:t>
      </w:r>
      <w:proofErr w:type="spellStart"/>
      <w:r w:rsidRPr="000E47F3">
        <w:rPr>
          <w:rFonts w:ascii="Calibri" w:eastAsia="Times New Roman" w:hAnsi="Calibri" w:cs="Calibri"/>
          <w:b/>
          <w:bCs/>
        </w:rPr>
        <w:t>pandemia</w:t>
      </w:r>
      <w:r w:rsidRPr="000E47F3">
        <w:rPr>
          <w:rFonts w:ascii="Calibri" w:eastAsia="Times New Roman" w:hAnsi="Calibri" w:cs="Calibri"/>
        </w:rPr>
        <w:t xml:space="preserve">. </w:t>
      </w:r>
      <w:proofErr w:type="spellEnd"/>
      <w:r w:rsidR="000E2A3B" w:rsidRPr="000E47F3">
        <w:rPr>
          <w:rFonts w:ascii="Calibri" w:eastAsia="Times New Roman" w:hAnsi="Calibri" w:cs="Calibri"/>
        </w:rPr>
        <w:t xml:space="preserve">Il Bilancio 2022 è </w:t>
      </w:r>
      <w:r w:rsidR="000E2A3B" w:rsidRPr="000E47F3">
        <w:rPr>
          <w:rFonts w:ascii="Calibri" w:eastAsia="Times New Roman" w:hAnsi="Calibri" w:cs="Calibri"/>
          <w:b/>
          <w:bCs/>
        </w:rPr>
        <w:t xml:space="preserve">anche </w:t>
      </w:r>
      <w:r w:rsidR="00B72394" w:rsidRPr="000E47F3">
        <w:rPr>
          <w:rFonts w:ascii="Calibri" w:eastAsia="Times New Roman" w:hAnsi="Calibri" w:cs="Calibri"/>
          <w:b/>
          <w:bCs/>
        </w:rPr>
        <w:t>il primo</w:t>
      </w:r>
      <w:r w:rsidR="000E2A3B" w:rsidRPr="000E47F3">
        <w:rPr>
          <w:rFonts w:ascii="Calibri" w:eastAsia="Times New Roman" w:hAnsi="Calibri" w:cs="Calibri"/>
          <w:b/>
          <w:bCs/>
        </w:rPr>
        <w:t>, dopo il biennio di emergenza sanitaria</w:t>
      </w:r>
      <w:r w:rsidR="000E2A3B" w:rsidRPr="000E47F3">
        <w:rPr>
          <w:rFonts w:ascii="Calibri" w:eastAsia="Times New Roman" w:hAnsi="Calibri" w:cs="Calibri"/>
        </w:rPr>
        <w:t>,</w:t>
      </w:r>
      <w:r w:rsidR="00B72394" w:rsidRPr="000E47F3">
        <w:rPr>
          <w:rFonts w:ascii="Calibri" w:eastAsia="Times New Roman" w:hAnsi="Calibri" w:cs="Calibri"/>
        </w:rPr>
        <w:t xml:space="preserve"> con </w:t>
      </w:r>
      <w:r w:rsidR="000E2A3B" w:rsidRPr="000E47F3">
        <w:rPr>
          <w:rFonts w:ascii="Calibri" w:eastAsia="Times New Roman" w:hAnsi="Calibri" w:cs="Calibri"/>
        </w:rPr>
        <w:t>cui ci si auspica di tornare ad una normale gestione di attività amministrativa, con il superamento definitivo degli effetti da Covid-19.</w:t>
      </w:r>
    </w:p>
    <w:p w:rsidR="000E2A3B" w:rsidRPr="000E47F3" w:rsidRDefault="000E47F3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  <w:b/>
          <w:bCs/>
        </w:rPr>
        <w:t>Una boccata d’ossigeno per la città.</w:t>
      </w:r>
      <w:r w:rsidRPr="000E47F3">
        <w:rPr>
          <w:rFonts w:ascii="Calibri" w:eastAsia="Times New Roman" w:hAnsi="Calibri" w:cs="Calibri"/>
        </w:rPr>
        <w:t xml:space="preserve"> </w:t>
      </w:r>
      <w:r w:rsidR="000E2A3B" w:rsidRPr="000E47F3">
        <w:rPr>
          <w:rFonts w:ascii="Calibri" w:eastAsia="Times New Roman" w:hAnsi="Calibri" w:cs="Calibri"/>
        </w:rPr>
        <w:t>I</w:t>
      </w:r>
      <w:r w:rsidR="00B72394" w:rsidRPr="000E47F3">
        <w:rPr>
          <w:rFonts w:ascii="Calibri" w:eastAsia="Times New Roman" w:hAnsi="Calibri" w:cs="Calibri"/>
        </w:rPr>
        <w:t>l documento approvato contiene una programmazione ad ampio raggio</w:t>
      </w:r>
      <w:r w:rsidR="000E2A3B" w:rsidRPr="000E47F3">
        <w:rPr>
          <w:rFonts w:ascii="Calibri" w:eastAsia="Times New Roman" w:hAnsi="Calibri" w:cs="Calibri"/>
        </w:rPr>
        <w:t xml:space="preserve">, </w:t>
      </w:r>
      <w:r w:rsidR="00B72394" w:rsidRPr="000E47F3">
        <w:rPr>
          <w:rFonts w:ascii="Calibri" w:eastAsia="Times New Roman" w:hAnsi="Calibri" w:cs="Calibri"/>
        </w:rPr>
        <w:t xml:space="preserve">in quanto </w:t>
      </w:r>
      <w:r w:rsidR="000E2A3B" w:rsidRPr="000E47F3">
        <w:rPr>
          <w:rFonts w:ascii="Calibri" w:eastAsia="Times New Roman" w:hAnsi="Calibri" w:cs="Calibri"/>
        </w:rPr>
        <w:t>l’Amministrazione ha cercato di soddisfare tutte le esigenze rappresentate dai vari Settori nei limiti delle risorse disponibili.</w:t>
      </w:r>
    </w:p>
    <w:p w:rsidR="000E2A3B" w:rsidRPr="000E47F3" w:rsidRDefault="000E47F3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  <w:b/>
          <w:bCs/>
        </w:rPr>
        <w:t>Le voci di Bilancio</w:t>
      </w:r>
      <w:r w:rsidRPr="000E47F3">
        <w:rPr>
          <w:rFonts w:ascii="Calibri" w:eastAsia="Times New Roman" w:hAnsi="Calibri" w:cs="Calibri"/>
        </w:rPr>
        <w:t xml:space="preserve">. </w:t>
      </w:r>
      <w:proofErr w:type="spellStart"/>
      <w:r w:rsidR="000E2A3B" w:rsidRPr="000E47F3">
        <w:rPr>
          <w:rFonts w:ascii="Calibri" w:eastAsia="Times New Roman" w:hAnsi="Calibri" w:cs="Calibri"/>
        </w:rPr>
        <w:t>Grande</w:t>
      </w:r>
      <w:proofErr w:type="spellEnd"/>
      <w:r w:rsidR="000E2A3B" w:rsidRPr="000E47F3">
        <w:rPr>
          <w:rFonts w:ascii="Calibri" w:eastAsia="Times New Roman" w:hAnsi="Calibri" w:cs="Calibri"/>
        </w:rPr>
        <w:t xml:space="preserve"> impulso è stato dato agli </w:t>
      </w:r>
      <w:r w:rsidR="000E2A3B" w:rsidRPr="000E47F3">
        <w:rPr>
          <w:rFonts w:ascii="Calibri" w:eastAsia="Times New Roman" w:hAnsi="Calibri" w:cs="Calibri"/>
          <w:b/>
          <w:bCs/>
        </w:rPr>
        <w:t>investimenti,</w:t>
      </w:r>
      <w:r w:rsidR="000E2A3B" w:rsidRPr="000E47F3">
        <w:rPr>
          <w:rFonts w:ascii="Calibri" w:eastAsia="Times New Roman" w:hAnsi="Calibri" w:cs="Calibri"/>
        </w:rPr>
        <w:t xml:space="preserve"> così come previsto nel Piano Triennale dei Lavori Pubblici, in cui vi sono molti interventi che trovano finanziamento soprattutto nelle risorse del PNRR, </w:t>
      </w:r>
      <w:r w:rsidR="000473BF" w:rsidRPr="000E47F3">
        <w:rPr>
          <w:rFonts w:ascii="Calibri" w:eastAsia="Times New Roman" w:hAnsi="Calibri" w:cs="Calibri"/>
        </w:rPr>
        <w:t xml:space="preserve">così pure </w:t>
      </w:r>
      <w:r w:rsidR="000E2A3B" w:rsidRPr="000E47F3">
        <w:rPr>
          <w:rFonts w:ascii="Calibri" w:eastAsia="Times New Roman" w:hAnsi="Calibri" w:cs="Calibri"/>
          <w:b/>
          <w:bCs/>
        </w:rPr>
        <w:t>all’innovazione tecnologica, alla riqualificazione</w:t>
      </w:r>
      <w:r w:rsidR="000E2A3B" w:rsidRPr="000E47F3">
        <w:rPr>
          <w:rFonts w:ascii="Calibri" w:eastAsia="Times New Roman" w:hAnsi="Calibri" w:cs="Calibri"/>
        </w:rPr>
        <w:t xml:space="preserve"> </w:t>
      </w:r>
      <w:r w:rsidR="000E2A3B" w:rsidRPr="000E47F3">
        <w:rPr>
          <w:rFonts w:ascii="Calibri" w:eastAsia="Times New Roman" w:hAnsi="Calibri" w:cs="Calibri"/>
          <w:b/>
          <w:bCs/>
        </w:rPr>
        <w:t xml:space="preserve">urbana </w:t>
      </w:r>
      <w:r w:rsidR="000E2A3B" w:rsidRPr="000E47F3">
        <w:rPr>
          <w:rFonts w:ascii="Calibri" w:eastAsia="Times New Roman" w:hAnsi="Calibri" w:cs="Calibri"/>
        </w:rPr>
        <w:t xml:space="preserve"> (impianti sportivi, scuol</w:t>
      </w:r>
      <w:r w:rsidR="000473BF" w:rsidRPr="000E47F3">
        <w:rPr>
          <w:rFonts w:ascii="Calibri" w:eastAsia="Times New Roman" w:hAnsi="Calibri" w:cs="Calibri"/>
        </w:rPr>
        <w:t>e, manutenzioni, dissesto idrogeologico</w:t>
      </w:r>
      <w:r w:rsidR="000E2A3B" w:rsidRPr="000E47F3">
        <w:rPr>
          <w:rFonts w:ascii="Calibri" w:eastAsia="Times New Roman" w:hAnsi="Calibri" w:cs="Calibri"/>
        </w:rPr>
        <w:t xml:space="preserve">) che tende a trasformare la città e particolare attenzione agli interventi sul </w:t>
      </w:r>
      <w:r w:rsidR="000E2A3B" w:rsidRPr="000E47F3">
        <w:rPr>
          <w:rFonts w:ascii="Calibri" w:eastAsia="Times New Roman" w:hAnsi="Calibri" w:cs="Calibri"/>
          <w:b/>
          <w:bCs/>
        </w:rPr>
        <w:t>sociale</w:t>
      </w:r>
      <w:r w:rsidR="000E2A3B" w:rsidRPr="000E47F3">
        <w:rPr>
          <w:rFonts w:ascii="Calibri" w:eastAsia="Times New Roman" w:hAnsi="Calibri" w:cs="Calibri"/>
        </w:rPr>
        <w:t xml:space="preserve">, </w:t>
      </w:r>
      <w:r w:rsidR="000473BF" w:rsidRPr="000E47F3">
        <w:rPr>
          <w:rFonts w:ascii="Calibri" w:eastAsia="Times New Roman" w:hAnsi="Calibri" w:cs="Calibri"/>
        </w:rPr>
        <w:t xml:space="preserve">a vantaggio di </w:t>
      </w:r>
      <w:r w:rsidR="000E2A3B" w:rsidRPr="000E47F3">
        <w:rPr>
          <w:rFonts w:ascii="Calibri" w:eastAsia="Times New Roman" w:hAnsi="Calibri" w:cs="Calibri"/>
        </w:rPr>
        <w:t xml:space="preserve">coloro che sono più in difficoltà e </w:t>
      </w:r>
      <w:r w:rsidR="000473BF" w:rsidRPr="000E47F3">
        <w:rPr>
          <w:rFonts w:ascii="Calibri" w:eastAsia="Times New Roman" w:hAnsi="Calibri" w:cs="Calibri"/>
        </w:rPr>
        <w:t>de</w:t>
      </w:r>
      <w:r w:rsidR="000E2A3B" w:rsidRPr="000E47F3">
        <w:rPr>
          <w:rFonts w:ascii="Calibri" w:eastAsia="Times New Roman" w:hAnsi="Calibri" w:cs="Calibri"/>
        </w:rPr>
        <w:t xml:space="preserve">i più fragili della collettività (Progetto Home-Care, Buoni </w:t>
      </w:r>
      <w:r w:rsidR="000473BF" w:rsidRPr="000E47F3">
        <w:rPr>
          <w:rFonts w:ascii="Calibri" w:eastAsia="Times New Roman" w:hAnsi="Calibri" w:cs="Calibri"/>
        </w:rPr>
        <w:t>s</w:t>
      </w:r>
      <w:r w:rsidR="000E2A3B" w:rsidRPr="000E47F3">
        <w:rPr>
          <w:rFonts w:ascii="Calibri" w:eastAsia="Times New Roman" w:hAnsi="Calibri" w:cs="Calibri"/>
        </w:rPr>
        <w:t>pesa e altri interventi)</w:t>
      </w:r>
      <w:r w:rsidR="000473BF" w:rsidRPr="000E47F3">
        <w:rPr>
          <w:rFonts w:ascii="Calibri" w:eastAsia="Times New Roman" w:hAnsi="Calibri" w:cs="Calibri"/>
        </w:rPr>
        <w:t>. S</w:t>
      </w:r>
      <w:r w:rsidR="000E2A3B" w:rsidRPr="000E47F3">
        <w:rPr>
          <w:rFonts w:ascii="Calibri" w:eastAsia="Times New Roman" w:hAnsi="Calibri" w:cs="Calibri"/>
        </w:rPr>
        <w:t xml:space="preserve">i è lavorato </w:t>
      </w:r>
      <w:r w:rsidR="000473BF" w:rsidRPr="000E47F3">
        <w:rPr>
          <w:rFonts w:ascii="Calibri" w:eastAsia="Times New Roman" w:hAnsi="Calibri" w:cs="Calibri"/>
        </w:rPr>
        <w:t xml:space="preserve">anche </w:t>
      </w:r>
      <w:r w:rsidR="000E2A3B" w:rsidRPr="000E47F3">
        <w:rPr>
          <w:rFonts w:ascii="Calibri" w:eastAsia="Times New Roman" w:hAnsi="Calibri" w:cs="Calibri"/>
        </w:rPr>
        <w:t xml:space="preserve">sull’organizzazione dell’Ente, in particolare </w:t>
      </w:r>
      <w:r w:rsidR="000E2A3B" w:rsidRPr="000E47F3">
        <w:rPr>
          <w:rFonts w:ascii="Calibri" w:eastAsia="Times New Roman" w:hAnsi="Calibri" w:cs="Calibri"/>
          <w:bCs/>
        </w:rPr>
        <w:t>sulle</w:t>
      </w:r>
      <w:r w:rsidR="000E2A3B" w:rsidRPr="000E47F3">
        <w:rPr>
          <w:rFonts w:ascii="Calibri" w:eastAsia="Times New Roman" w:hAnsi="Calibri" w:cs="Calibri"/>
          <w:b/>
        </w:rPr>
        <w:t xml:space="preserve"> assunzioni</w:t>
      </w:r>
      <w:r w:rsidR="000E2A3B" w:rsidRPr="000E47F3">
        <w:rPr>
          <w:rFonts w:ascii="Calibri" w:eastAsia="Times New Roman" w:hAnsi="Calibri" w:cs="Calibri"/>
        </w:rPr>
        <w:t xml:space="preserve"> </w:t>
      </w:r>
      <w:r w:rsidR="000E2A3B" w:rsidRPr="000E47F3">
        <w:rPr>
          <w:rFonts w:ascii="Calibri" w:eastAsia="Times New Roman" w:hAnsi="Calibri" w:cs="Calibri"/>
          <w:b/>
        </w:rPr>
        <w:t>del personale</w:t>
      </w:r>
      <w:r w:rsidR="000E2A3B" w:rsidRPr="000E47F3">
        <w:rPr>
          <w:rFonts w:ascii="Calibri" w:eastAsia="Times New Roman" w:hAnsi="Calibri" w:cs="Calibri"/>
        </w:rPr>
        <w:t>, in modo da creare le condizioni affinch</w:t>
      </w:r>
      <w:r w:rsidR="000473BF" w:rsidRPr="000E47F3">
        <w:rPr>
          <w:rFonts w:ascii="Calibri" w:eastAsia="Times New Roman" w:hAnsi="Calibri" w:cs="Calibri"/>
        </w:rPr>
        <w:t>é</w:t>
      </w:r>
      <w:r w:rsidR="000E2A3B" w:rsidRPr="000E47F3">
        <w:rPr>
          <w:rFonts w:ascii="Calibri" w:eastAsia="Times New Roman" w:hAnsi="Calibri" w:cs="Calibri"/>
        </w:rPr>
        <w:t xml:space="preserve"> la struttura sia potenziata e possa svolgere al meglio i tanti lavori, servizi e adempimenti che ci aspettano nel prossimo futuro.</w:t>
      </w:r>
    </w:p>
    <w:p w:rsidR="000473BF" w:rsidRPr="000E47F3" w:rsidRDefault="000E2A3B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</w:rPr>
        <w:t xml:space="preserve">La manovra complessiva </w:t>
      </w:r>
      <w:r w:rsidR="000473BF" w:rsidRPr="000E47F3">
        <w:rPr>
          <w:rFonts w:ascii="Calibri" w:eastAsia="Times New Roman" w:hAnsi="Calibri" w:cs="Calibri"/>
        </w:rPr>
        <w:t xml:space="preserve">contenuta nel documento di programmazione </w:t>
      </w:r>
      <w:r w:rsidRPr="000E47F3">
        <w:rPr>
          <w:rFonts w:ascii="Calibri" w:eastAsia="Times New Roman" w:hAnsi="Calibri" w:cs="Calibri"/>
        </w:rPr>
        <w:t xml:space="preserve">per il </w:t>
      </w:r>
      <w:r w:rsidR="000473BF" w:rsidRPr="000E47F3">
        <w:rPr>
          <w:rFonts w:ascii="Calibri" w:eastAsia="Times New Roman" w:hAnsi="Calibri" w:cs="Calibri"/>
        </w:rPr>
        <w:t xml:space="preserve">solo </w:t>
      </w:r>
      <w:r w:rsidRPr="000E47F3">
        <w:rPr>
          <w:rFonts w:ascii="Calibri" w:eastAsia="Times New Roman" w:hAnsi="Calibri" w:cs="Calibri"/>
        </w:rPr>
        <w:t>2022</w:t>
      </w:r>
      <w:r w:rsidR="000473BF" w:rsidRPr="000E47F3">
        <w:rPr>
          <w:rFonts w:ascii="Calibri" w:eastAsia="Times New Roman" w:hAnsi="Calibri" w:cs="Calibri"/>
        </w:rPr>
        <w:t xml:space="preserve"> </w:t>
      </w:r>
      <w:r w:rsidRPr="000E47F3">
        <w:rPr>
          <w:rFonts w:ascii="Calibri" w:eastAsia="Times New Roman" w:hAnsi="Calibri" w:cs="Calibri"/>
        </w:rPr>
        <w:t xml:space="preserve">è </w:t>
      </w:r>
      <w:r w:rsidR="000473BF" w:rsidRPr="000E47F3">
        <w:rPr>
          <w:rFonts w:ascii="Calibri" w:eastAsia="Times New Roman" w:hAnsi="Calibri" w:cs="Calibri"/>
        </w:rPr>
        <w:t xml:space="preserve">pari a </w:t>
      </w:r>
      <w:r w:rsidRPr="000E47F3">
        <w:rPr>
          <w:rFonts w:ascii="Calibri" w:eastAsia="Times New Roman" w:hAnsi="Calibri" w:cs="Calibri"/>
        </w:rPr>
        <w:t>circa 190 milioni di euro, la parte Corrente della Spesa vede una previsione di 59</w:t>
      </w:r>
      <w:r w:rsidR="000473BF" w:rsidRPr="000E47F3">
        <w:rPr>
          <w:rFonts w:ascii="Calibri" w:eastAsia="Times New Roman" w:hAnsi="Calibri" w:cs="Calibri"/>
        </w:rPr>
        <w:t>.</w:t>
      </w:r>
      <w:r w:rsidRPr="000E47F3">
        <w:rPr>
          <w:rFonts w:ascii="Calibri" w:eastAsia="Times New Roman" w:hAnsi="Calibri" w:cs="Calibri"/>
        </w:rPr>
        <w:t>170</w:t>
      </w:r>
      <w:r w:rsidR="000473BF" w:rsidRPr="000E47F3">
        <w:rPr>
          <w:rFonts w:ascii="Calibri" w:eastAsia="Times New Roman" w:hAnsi="Calibri" w:cs="Calibri"/>
        </w:rPr>
        <w:t>.000</w:t>
      </w:r>
      <w:r w:rsidRPr="000E47F3">
        <w:rPr>
          <w:rFonts w:ascii="Calibri" w:eastAsia="Times New Roman" w:hAnsi="Calibri" w:cs="Calibri"/>
        </w:rPr>
        <w:t xml:space="preserve"> euro, mentre per gli Investimenti </w:t>
      </w:r>
      <w:r w:rsidR="000473BF" w:rsidRPr="000E47F3">
        <w:rPr>
          <w:rFonts w:ascii="Calibri" w:eastAsia="Times New Roman" w:hAnsi="Calibri" w:cs="Calibri"/>
        </w:rPr>
        <w:t>l’importo è pari a</w:t>
      </w:r>
      <w:r w:rsidRPr="000E47F3">
        <w:rPr>
          <w:rFonts w:ascii="Calibri" w:eastAsia="Times New Roman" w:hAnsi="Calibri" w:cs="Calibri"/>
        </w:rPr>
        <w:t xml:space="preserve"> 28 milioni circa</w:t>
      </w:r>
      <w:r w:rsidR="000473BF" w:rsidRPr="000E47F3">
        <w:rPr>
          <w:rFonts w:ascii="Calibri" w:eastAsia="Times New Roman" w:hAnsi="Calibri" w:cs="Calibri"/>
        </w:rPr>
        <w:t xml:space="preserve">. </w:t>
      </w:r>
    </w:p>
    <w:p w:rsidR="000E2A3B" w:rsidRPr="000E47F3" w:rsidRDefault="000473BF" w:rsidP="000E2A3B">
      <w:pPr>
        <w:jc w:val="both"/>
        <w:rPr>
          <w:rFonts w:ascii="Calibri" w:eastAsia="Times New Roman" w:hAnsi="Calibri" w:cs="Calibri"/>
        </w:rPr>
      </w:pPr>
      <w:r w:rsidRPr="000E47F3">
        <w:rPr>
          <w:rFonts w:ascii="Calibri" w:eastAsia="Times New Roman" w:hAnsi="Calibri" w:cs="Calibri"/>
        </w:rPr>
        <w:t>Le s</w:t>
      </w:r>
      <w:r w:rsidR="000E2A3B" w:rsidRPr="000E47F3">
        <w:rPr>
          <w:rFonts w:ascii="Calibri" w:eastAsia="Times New Roman" w:hAnsi="Calibri" w:cs="Calibri"/>
        </w:rPr>
        <w:t xml:space="preserve">pese </w:t>
      </w:r>
      <w:r w:rsidRPr="000E47F3">
        <w:rPr>
          <w:rFonts w:ascii="Calibri" w:eastAsia="Times New Roman" w:hAnsi="Calibri" w:cs="Calibri"/>
        </w:rPr>
        <w:t xml:space="preserve">vengono </w:t>
      </w:r>
      <w:r w:rsidR="000E2A3B" w:rsidRPr="000E47F3">
        <w:rPr>
          <w:rFonts w:ascii="Calibri" w:eastAsia="Times New Roman" w:hAnsi="Calibri" w:cs="Calibri"/>
        </w:rPr>
        <w:t xml:space="preserve">finanziate da </w:t>
      </w:r>
      <w:r w:rsidRPr="000E47F3">
        <w:rPr>
          <w:rFonts w:ascii="Calibri" w:eastAsia="Times New Roman" w:hAnsi="Calibri" w:cs="Calibri"/>
        </w:rPr>
        <w:t>e</w:t>
      </w:r>
      <w:r w:rsidR="000E2A3B" w:rsidRPr="000E47F3">
        <w:rPr>
          <w:rFonts w:ascii="Calibri" w:eastAsia="Times New Roman" w:hAnsi="Calibri" w:cs="Calibri"/>
        </w:rPr>
        <w:t xml:space="preserve">ntrate di natura tributaria, extra tributaria e da trasferimenti da parte dello Stato e Regioni, </w:t>
      </w:r>
      <w:r w:rsidRPr="000E47F3">
        <w:rPr>
          <w:rFonts w:ascii="Calibri" w:eastAsia="Times New Roman" w:hAnsi="Calibri" w:cs="Calibri"/>
        </w:rPr>
        <w:t xml:space="preserve">non avendo effettuato alcun intervento sulla manovra tariffaria per </w:t>
      </w:r>
      <w:r w:rsidR="000E2A3B" w:rsidRPr="000E47F3">
        <w:rPr>
          <w:rFonts w:ascii="Calibri" w:eastAsia="Times New Roman" w:hAnsi="Calibri" w:cs="Calibri"/>
        </w:rPr>
        <w:t>il 2022</w:t>
      </w:r>
      <w:r w:rsidRPr="000E47F3">
        <w:rPr>
          <w:rFonts w:ascii="Calibri" w:eastAsia="Times New Roman" w:hAnsi="Calibri" w:cs="Calibri"/>
        </w:rPr>
        <w:t>.</w:t>
      </w:r>
    </w:p>
    <w:p w:rsidR="00ED7D23" w:rsidRPr="000E47F3" w:rsidRDefault="00ED7D23" w:rsidP="000E2A3B">
      <w:pPr>
        <w:rPr>
          <w:rFonts w:ascii="Calibri" w:hAnsi="Calibri" w:cs="Calibri"/>
        </w:rPr>
      </w:pPr>
    </w:p>
    <w:sectPr w:rsidR="00ED7D23" w:rsidRPr="000E47F3" w:rsidSect="00CC403A">
      <w:head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0542" w:rsidRDefault="009E0542" w:rsidP="00CF08BE">
      <w:r>
        <w:separator/>
      </w:r>
    </w:p>
  </w:endnote>
  <w:endnote w:type="continuationSeparator" w:id="0">
    <w:p w:rsidR="009E0542" w:rsidRDefault="009E0542" w:rsidP="00CF0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0542" w:rsidRDefault="009E0542" w:rsidP="00CF08BE">
      <w:r>
        <w:separator/>
      </w:r>
    </w:p>
  </w:footnote>
  <w:footnote w:type="continuationSeparator" w:id="0">
    <w:p w:rsidR="009E0542" w:rsidRDefault="009E0542" w:rsidP="00CF0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06D7" w:rsidRDefault="00CF08BE" w:rsidP="00BF06D7">
    <w:pPr>
      <w:pStyle w:val="Intestazione"/>
      <w:jc w:val="center"/>
      <w:rPr>
        <w:rFonts w:ascii="Times New Roman" w:hAnsi="Times New Roman" w:cs="Times New Roman"/>
        <w:i/>
        <w:sz w:val="18"/>
        <w:szCs w:val="18"/>
      </w:rPr>
    </w:pPr>
    <w:r w:rsidRPr="00CF08BE">
      <w:rPr>
        <w:noProof/>
        <w:lang w:eastAsia="it-IT"/>
      </w:rPr>
      <w:drawing>
        <wp:inline distT="0" distB="0" distL="0" distR="0" wp14:anchorId="39DE74EC" wp14:editId="2638549B">
          <wp:extent cx="1091509" cy="727865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5869" cy="744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06D7" w:rsidRDefault="00BF06D7" w:rsidP="00BF06D7">
    <w:pPr>
      <w:pStyle w:val="Intestazione"/>
      <w:jc w:val="center"/>
      <w:rPr>
        <w:rFonts w:ascii="Times New Roman" w:hAnsi="Times New Roman" w:cs="Times New Roman"/>
        <w:i/>
        <w:sz w:val="18"/>
        <w:szCs w:val="18"/>
      </w:rPr>
    </w:pPr>
    <w:r w:rsidRPr="00BF06D7">
      <w:rPr>
        <w:rFonts w:ascii="Times New Roman" w:hAnsi="Times New Roman" w:cs="Times New Roman"/>
        <w:i/>
        <w:sz w:val="18"/>
        <w:szCs w:val="18"/>
      </w:rPr>
      <w:t xml:space="preserve">Medaglia d’oro </w:t>
    </w:r>
    <w:r w:rsidR="00935339">
      <w:rPr>
        <w:rFonts w:ascii="Times New Roman" w:hAnsi="Times New Roman" w:cs="Times New Roman"/>
        <w:i/>
        <w:sz w:val="18"/>
        <w:szCs w:val="18"/>
      </w:rPr>
      <w:t>al Merito C</w:t>
    </w:r>
    <w:r w:rsidRPr="00BF06D7">
      <w:rPr>
        <w:rFonts w:ascii="Times New Roman" w:hAnsi="Times New Roman" w:cs="Times New Roman"/>
        <w:i/>
        <w:sz w:val="18"/>
        <w:szCs w:val="18"/>
      </w:rPr>
      <w:t>ivile</w:t>
    </w:r>
  </w:p>
  <w:p w:rsidR="00BF06D7" w:rsidRDefault="00BF06D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C41947"/>
    <w:multiLevelType w:val="hybridMultilevel"/>
    <w:tmpl w:val="46F218F4"/>
    <w:lvl w:ilvl="0" w:tplc="041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 w16cid:durableId="502159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attachedTemplate r:id="rId1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699"/>
    <w:rsid w:val="00003B1B"/>
    <w:rsid w:val="000473BF"/>
    <w:rsid w:val="00066254"/>
    <w:rsid w:val="00077246"/>
    <w:rsid w:val="000823C5"/>
    <w:rsid w:val="000C62D2"/>
    <w:rsid w:val="000D0624"/>
    <w:rsid w:val="000E2A3B"/>
    <w:rsid w:val="000E47F3"/>
    <w:rsid w:val="000F2EE7"/>
    <w:rsid w:val="000F3A95"/>
    <w:rsid w:val="001329DD"/>
    <w:rsid w:val="00150ED6"/>
    <w:rsid w:val="001A164B"/>
    <w:rsid w:val="001A2F09"/>
    <w:rsid w:val="001D1FFC"/>
    <w:rsid w:val="001D7DDC"/>
    <w:rsid w:val="00203B81"/>
    <w:rsid w:val="00214E15"/>
    <w:rsid w:val="002234F1"/>
    <w:rsid w:val="00225FE0"/>
    <w:rsid w:val="0024469F"/>
    <w:rsid w:val="002503EF"/>
    <w:rsid w:val="002631E8"/>
    <w:rsid w:val="002964BE"/>
    <w:rsid w:val="002A4D5F"/>
    <w:rsid w:val="002B674B"/>
    <w:rsid w:val="0033302D"/>
    <w:rsid w:val="003424FE"/>
    <w:rsid w:val="00343682"/>
    <w:rsid w:val="0035432A"/>
    <w:rsid w:val="003711CD"/>
    <w:rsid w:val="003A6E3D"/>
    <w:rsid w:val="003B2C97"/>
    <w:rsid w:val="004552BE"/>
    <w:rsid w:val="0048783F"/>
    <w:rsid w:val="004B5888"/>
    <w:rsid w:val="004E3D8F"/>
    <w:rsid w:val="00531BE2"/>
    <w:rsid w:val="0053381E"/>
    <w:rsid w:val="00537875"/>
    <w:rsid w:val="00561345"/>
    <w:rsid w:val="005666DD"/>
    <w:rsid w:val="005710FF"/>
    <w:rsid w:val="005C02DD"/>
    <w:rsid w:val="005D4AB3"/>
    <w:rsid w:val="006023DA"/>
    <w:rsid w:val="00621E44"/>
    <w:rsid w:val="00633D08"/>
    <w:rsid w:val="0063607F"/>
    <w:rsid w:val="006B4D1A"/>
    <w:rsid w:val="00705787"/>
    <w:rsid w:val="00730267"/>
    <w:rsid w:val="00814A76"/>
    <w:rsid w:val="00814DF2"/>
    <w:rsid w:val="008243F9"/>
    <w:rsid w:val="00825163"/>
    <w:rsid w:val="008719AD"/>
    <w:rsid w:val="00877505"/>
    <w:rsid w:val="008819EC"/>
    <w:rsid w:val="008845AE"/>
    <w:rsid w:val="008A7FF8"/>
    <w:rsid w:val="008E167D"/>
    <w:rsid w:val="008F62E6"/>
    <w:rsid w:val="00935339"/>
    <w:rsid w:val="00962F71"/>
    <w:rsid w:val="00996277"/>
    <w:rsid w:val="009E0542"/>
    <w:rsid w:val="009F6883"/>
    <w:rsid w:val="00A10FAD"/>
    <w:rsid w:val="00A43C5D"/>
    <w:rsid w:val="00A72FEC"/>
    <w:rsid w:val="00A76699"/>
    <w:rsid w:val="00A90939"/>
    <w:rsid w:val="00A9398F"/>
    <w:rsid w:val="00AA0652"/>
    <w:rsid w:val="00AD6926"/>
    <w:rsid w:val="00B15C4D"/>
    <w:rsid w:val="00B27788"/>
    <w:rsid w:val="00B52E0F"/>
    <w:rsid w:val="00B54317"/>
    <w:rsid w:val="00B6571A"/>
    <w:rsid w:val="00B72394"/>
    <w:rsid w:val="00B90C1A"/>
    <w:rsid w:val="00B9589B"/>
    <w:rsid w:val="00B96FDA"/>
    <w:rsid w:val="00BA38DA"/>
    <w:rsid w:val="00BB11C6"/>
    <w:rsid w:val="00BD0A6A"/>
    <w:rsid w:val="00BF06D7"/>
    <w:rsid w:val="00C47C5D"/>
    <w:rsid w:val="00C61526"/>
    <w:rsid w:val="00C85FB8"/>
    <w:rsid w:val="00CB6DE4"/>
    <w:rsid w:val="00CC403A"/>
    <w:rsid w:val="00CF08BE"/>
    <w:rsid w:val="00D07C2D"/>
    <w:rsid w:val="00D6119D"/>
    <w:rsid w:val="00D74EA5"/>
    <w:rsid w:val="00D75FEA"/>
    <w:rsid w:val="00D87B43"/>
    <w:rsid w:val="00D906AC"/>
    <w:rsid w:val="00DA0A7E"/>
    <w:rsid w:val="00DA45FB"/>
    <w:rsid w:val="00DD3047"/>
    <w:rsid w:val="00DD6150"/>
    <w:rsid w:val="00E30E3A"/>
    <w:rsid w:val="00E567A2"/>
    <w:rsid w:val="00EA5F98"/>
    <w:rsid w:val="00EB1A4C"/>
    <w:rsid w:val="00EC2260"/>
    <w:rsid w:val="00ED0CDA"/>
    <w:rsid w:val="00ED7D23"/>
    <w:rsid w:val="00EE1C0B"/>
    <w:rsid w:val="00EF2406"/>
    <w:rsid w:val="00F34D6A"/>
    <w:rsid w:val="00F35F31"/>
    <w:rsid w:val="00F70C11"/>
    <w:rsid w:val="00F941F6"/>
    <w:rsid w:val="00FE4088"/>
    <w:rsid w:val="00FF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88277"/>
  <w15:docId w15:val="{19C4135E-593B-7E4F-9F13-CEB4508B1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2A3B"/>
    <w:pPr>
      <w:spacing w:after="160" w:line="259" w:lineRule="auto"/>
    </w:pPr>
    <w:rPr>
      <w:rFonts w:eastAsiaTheme="minorEastAsia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F08B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F08BE"/>
  </w:style>
  <w:style w:type="paragraph" w:styleId="Pidipagina">
    <w:name w:val="footer"/>
    <w:basedOn w:val="Normale"/>
    <w:link w:val="PidipaginaCarattere"/>
    <w:uiPriority w:val="99"/>
    <w:unhideWhenUsed/>
    <w:rsid w:val="00CF08BE"/>
    <w:pPr>
      <w:tabs>
        <w:tab w:val="center" w:pos="4819"/>
        <w:tab w:val="right" w:pos="9638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F08B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2EE7"/>
    <w:pPr>
      <w:spacing w:after="0" w:line="240" w:lineRule="auto"/>
    </w:pPr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2EE7"/>
    <w:rPr>
      <w:rFonts w:ascii="Times New Roman" w:hAnsi="Times New Roman" w:cs="Times New Roman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203B81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F06D7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3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nicadifabio/Library/Group%20Containers/UBF8T346G9.Office/User%20Content.localized/Templates.localized/carta%20comunica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comunicato.dotx</Template>
  <TotalTime>3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cp:lastPrinted>2022-05-18T11:55:00Z</cp:lastPrinted>
  <dcterms:created xsi:type="dcterms:W3CDTF">2022-09-11T19:51:00Z</dcterms:created>
  <dcterms:modified xsi:type="dcterms:W3CDTF">2022-09-11T19:51:00Z</dcterms:modified>
</cp:coreProperties>
</file>